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遵义职业技术学院合同（协议）审签表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4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签约方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遵职协字〔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〕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合同标的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签订日期</w:t>
            </w:r>
          </w:p>
        </w:tc>
        <w:tc>
          <w:tcPr>
            <w:tcW w:w="567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审签人员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遵义职院方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合同另一方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谈判人员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合同拟定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合同履行部门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法规审查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分管（会签）领导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法人代表或负责人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</w:pPr>
      <w:r>
        <w:rPr>
          <w:rFonts w:hint="eastAsia"/>
          <w:sz w:val="32"/>
          <w:szCs w:val="32"/>
        </w:rPr>
        <w:t>此表复印两份，办公室、财务室各存一份。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4378"/>
    <w:rsid w:val="004B4378"/>
    <w:rsid w:val="005C7470"/>
    <w:rsid w:val="522C40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155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2015-06-17T00:37:00Z</dcterms:created>
  <dc:creator>微软用户</dc:creator>
  <cp:lastModifiedBy>Administrator</cp:lastModifiedBy>
  <cp:lastPrinted>2015-09-23T01:22:49Z</cp:lastPrinted>
  <dcterms:modified xsi:type="dcterms:W3CDTF">2015-09-23T01:23:29Z</dcterms:modified>
  <dc:title>遵义职业技术学院合同（协议）审签表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